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BC7A" w14:textId="35752BDE" w:rsidR="00A773F7" w:rsidRDefault="00000000" w:rsidP="00D77F28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ro-MD"/>
        </w:rPr>
      </w:pPr>
      <w:r>
        <w:rPr>
          <w:b/>
          <w:bCs/>
          <w:noProof/>
        </w:rPr>
        <w:pict w14:anchorId="3B40B0B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45pt;margin-top:-31.1pt;width:496.45pt;height:77.6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" filled="f" stroked="f" strokeweight=".5pt">
            <v:textbox>
              <w:txbxContent>
                <w:p w14:paraId="601E92DC" w14:textId="77777777" w:rsidR="00A773F7" w:rsidRPr="000B2F1C" w:rsidRDefault="00A773F7" w:rsidP="00A773F7">
                  <w:pPr>
                    <w:spacing w:after="0" w:line="240" w:lineRule="auto"/>
                    <w:ind w:left="708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MD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</w:t>
                  </w: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„</w:t>
                  </w:r>
                  <w:r w:rsidRPr="000B2F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MD"/>
                    </w:rPr>
                    <w:t>APROB”</w:t>
                  </w:r>
                </w:p>
                <w:p w14:paraId="0FF4FB3C" w14:textId="5E86E87C" w:rsidR="00A773F7" w:rsidRPr="000B2F1C" w:rsidRDefault="00BF3563" w:rsidP="00BF3563">
                  <w:pPr>
                    <w:spacing w:after="0" w:line="240" w:lineRule="auto"/>
                    <w:ind w:left="637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        </w:t>
                  </w:r>
                  <w:r w:rsidR="00A773F7"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Șef Departament</w:t>
                  </w:r>
                </w:p>
                <w:p w14:paraId="4456E332" w14:textId="64A7DB22" w:rsidR="00A773F7" w:rsidRPr="000B2F1C" w:rsidRDefault="00A773F7" w:rsidP="00A77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                                                                                                       Medicină Preventivă</w:t>
                  </w:r>
                </w:p>
                <w:p w14:paraId="5456CA0F" w14:textId="555D5718" w:rsidR="00A773F7" w:rsidRPr="000B2F1C" w:rsidRDefault="00A773F7" w:rsidP="00A77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                                                                                                                  d</w:t>
                  </w: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r. </w:t>
                  </w:r>
                  <w:r w:rsidR="00BF356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hab. </w:t>
                  </w: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șt. med., conf. univ.</w:t>
                  </w:r>
                </w:p>
                <w:p w14:paraId="20927393" w14:textId="77777777" w:rsidR="00A773F7" w:rsidRPr="00103D9B" w:rsidRDefault="00A773F7" w:rsidP="00A77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           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_</w:t>
                  </w: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_________  S. Cebanu </w:t>
                  </w:r>
                </w:p>
              </w:txbxContent>
            </v:textbox>
            <w10:wrap type="square" anchorx="margin"/>
          </v:shape>
        </w:pict>
      </w:r>
    </w:p>
    <w:p w14:paraId="1C4F50B8" w14:textId="77777777" w:rsidR="00554A48" w:rsidRDefault="00554A48" w:rsidP="00A773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</w:p>
    <w:p w14:paraId="6F6B0BCE" w14:textId="7DE1C05E" w:rsidR="00554A48" w:rsidRDefault="00554A48" w:rsidP="00A773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</w:p>
    <w:p w14:paraId="1E48CFAA" w14:textId="77777777" w:rsidR="00554A48" w:rsidRPr="00A773F7" w:rsidRDefault="00554A48" w:rsidP="00554A48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ro-MD"/>
        </w:rPr>
      </w:pPr>
      <w:r w:rsidRPr="00A773F7">
        <w:rPr>
          <w:rFonts w:ascii="Times New Roman" w:hAnsi="Times New Roman" w:cs="Times New Roman"/>
          <w:b/>
          <w:bCs/>
          <w:sz w:val="28"/>
          <w:lang w:val="ro-MD"/>
        </w:rPr>
        <w:t>PLANUL  TEMATIC</w:t>
      </w:r>
    </w:p>
    <w:p w14:paraId="5624CCF6" w14:textId="77777777" w:rsidR="009D31C3" w:rsidRDefault="00554A48" w:rsidP="00554A48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ro-MD"/>
        </w:rPr>
      </w:pPr>
      <w:r w:rsidRPr="00A773F7">
        <w:rPr>
          <w:rFonts w:ascii="Times New Roman" w:hAnsi="Times New Roman" w:cs="Times New Roman"/>
          <w:b/>
          <w:bCs/>
          <w:sz w:val="28"/>
          <w:lang w:val="ro-MD"/>
        </w:rPr>
        <w:t xml:space="preserve"> al lucrărilor practice la epidemiologie pentru studenții </w:t>
      </w:r>
      <w:r>
        <w:rPr>
          <w:rFonts w:ascii="Times New Roman" w:hAnsi="Times New Roman" w:cs="Times New Roman"/>
          <w:b/>
          <w:bCs/>
          <w:sz w:val="28"/>
          <w:lang w:val="ro-MD"/>
        </w:rPr>
        <w:t xml:space="preserve">anului IV, </w:t>
      </w:r>
    </w:p>
    <w:p w14:paraId="6A5372BD" w14:textId="15F43F15" w:rsidR="00554A48" w:rsidRPr="00A773F7" w:rsidRDefault="00554A48" w:rsidP="00554A48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ro-MD"/>
        </w:rPr>
      </w:pPr>
      <w:r w:rsidRPr="00A773F7">
        <w:rPr>
          <w:rFonts w:ascii="Times New Roman" w:hAnsi="Times New Roman" w:cs="Times New Roman"/>
          <w:b/>
          <w:bCs/>
          <w:sz w:val="28"/>
          <w:lang w:val="ro-MD"/>
        </w:rPr>
        <w:t>facult</w:t>
      </w:r>
      <w:r>
        <w:rPr>
          <w:rFonts w:ascii="Times New Roman" w:hAnsi="Times New Roman" w:cs="Times New Roman"/>
          <w:b/>
          <w:bCs/>
          <w:sz w:val="28"/>
          <w:lang w:val="ro-MD"/>
        </w:rPr>
        <w:t>atea</w:t>
      </w:r>
      <w:r w:rsidRPr="00A773F7">
        <w:rPr>
          <w:rFonts w:ascii="Times New Roman" w:hAnsi="Times New Roman" w:cs="Times New Roman"/>
          <w:b/>
          <w:bCs/>
          <w:sz w:val="28"/>
          <w:lang w:val="ro-MD"/>
        </w:rPr>
        <w:t xml:space="preserve"> Stomatologie, anul de studii 20</w:t>
      </w:r>
      <w:r>
        <w:rPr>
          <w:rFonts w:ascii="Times New Roman" w:hAnsi="Times New Roman" w:cs="Times New Roman"/>
          <w:b/>
          <w:bCs/>
          <w:sz w:val="28"/>
          <w:lang w:val="ro-MD"/>
        </w:rPr>
        <w:t>2</w:t>
      </w:r>
      <w:r w:rsidR="001F51F0">
        <w:rPr>
          <w:rFonts w:ascii="Times New Roman" w:hAnsi="Times New Roman" w:cs="Times New Roman"/>
          <w:b/>
          <w:bCs/>
          <w:sz w:val="28"/>
          <w:lang w:val="ro-MD"/>
        </w:rPr>
        <w:t>4</w:t>
      </w:r>
      <w:r w:rsidRPr="00A773F7">
        <w:rPr>
          <w:rFonts w:ascii="Times New Roman" w:hAnsi="Times New Roman" w:cs="Times New Roman"/>
          <w:b/>
          <w:bCs/>
          <w:sz w:val="28"/>
          <w:lang w:val="ro-MD"/>
        </w:rPr>
        <w:t>-202</w:t>
      </w:r>
      <w:r w:rsidR="001F51F0">
        <w:rPr>
          <w:rFonts w:ascii="Times New Roman" w:hAnsi="Times New Roman" w:cs="Times New Roman"/>
          <w:b/>
          <w:bCs/>
          <w:sz w:val="28"/>
          <w:lang w:val="ro-MD"/>
        </w:rPr>
        <w:t>5</w:t>
      </w:r>
    </w:p>
    <w:tbl>
      <w:tblPr>
        <w:tblpPr w:leftFromText="181" w:rightFromText="181" w:vertAnchor="text" w:horzAnchor="margin" w:tblpY="161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7749"/>
        <w:gridCol w:w="902"/>
      </w:tblGrid>
      <w:tr w:rsidR="00C00AEA" w:rsidRPr="00A773F7" w14:paraId="54DCF231" w14:textId="77777777" w:rsidTr="00AF2CEF">
        <w:trPr>
          <w:trHeight w:val="852"/>
        </w:trPr>
        <w:tc>
          <w:tcPr>
            <w:tcW w:w="723" w:type="dxa"/>
            <w:vAlign w:val="center"/>
          </w:tcPr>
          <w:p w14:paraId="6CC61C2B" w14:textId="57C69655" w:rsidR="00C00AEA" w:rsidRPr="00A773F7" w:rsidRDefault="00003D42" w:rsidP="00C0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Nr.</w:t>
            </w:r>
          </w:p>
        </w:tc>
        <w:tc>
          <w:tcPr>
            <w:tcW w:w="7749" w:type="dxa"/>
            <w:vAlign w:val="center"/>
          </w:tcPr>
          <w:p w14:paraId="07339DFA" w14:textId="3A17650D" w:rsidR="00C00AEA" w:rsidRPr="00A773F7" w:rsidRDefault="00C00AEA" w:rsidP="00C0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 e m a</w:t>
            </w:r>
          </w:p>
        </w:tc>
        <w:tc>
          <w:tcPr>
            <w:tcW w:w="902" w:type="dxa"/>
            <w:vAlign w:val="center"/>
          </w:tcPr>
          <w:p w14:paraId="62403924" w14:textId="77777777" w:rsidR="00C00AEA" w:rsidRPr="00A773F7" w:rsidRDefault="00C00AEA" w:rsidP="00C0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Ore</w:t>
            </w:r>
          </w:p>
        </w:tc>
      </w:tr>
      <w:tr w:rsidR="00C00AEA" w:rsidRPr="00A773F7" w14:paraId="249456B8" w14:textId="77777777" w:rsidTr="00AF2CEF">
        <w:trPr>
          <w:trHeight w:val="633"/>
        </w:trPr>
        <w:tc>
          <w:tcPr>
            <w:tcW w:w="723" w:type="dxa"/>
            <w:vAlign w:val="center"/>
          </w:tcPr>
          <w:p w14:paraId="3B443305" w14:textId="6B1744BA" w:rsidR="00C00AEA" w:rsidRPr="00003D42" w:rsidRDefault="00C00AEA" w:rsidP="00003D42">
            <w:pPr>
              <w:pStyle w:val="Listparagraf"/>
              <w:numPr>
                <w:ilvl w:val="0"/>
                <w:numId w:val="5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749" w:type="dxa"/>
          </w:tcPr>
          <w:p w14:paraId="5FE36286" w14:textId="26D32259" w:rsidR="00C00AEA" w:rsidRPr="00A773F7" w:rsidRDefault="00C00AEA" w:rsidP="00C0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Particularitățile epidemiologice ale  morbidității infecțioase și neinfecţioase. Factorii determinanți și favorizanți în dezvoltarea morbidității infecțioase și neinfecţioase. 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Procesul epidemic şi structura acestuia. Manifestările procesului epidemic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</w:p>
        </w:tc>
        <w:tc>
          <w:tcPr>
            <w:tcW w:w="902" w:type="dxa"/>
            <w:vAlign w:val="center"/>
          </w:tcPr>
          <w:p w14:paraId="3147A511" w14:textId="43A029A1" w:rsidR="00C00AEA" w:rsidRPr="00A773F7" w:rsidRDefault="00330237" w:rsidP="00C0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</w:tr>
      <w:tr w:rsidR="00C00AEA" w:rsidRPr="00A773F7" w14:paraId="31B66815" w14:textId="77777777" w:rsidTr="00AF2CEF">
        <w:trPr>
          <w:trHeight w:val="716"/>
        </w:trPr>
        <w:tc>
          <w:tcPr>
            <w:tcW w:w="723" w:type="dxa"/>
            <w:vAlign w:val="center"/>
          </w:tcPr>
          <w:p w14:paraId="69CF86A4" w14:textId="76B488AE" w:rsidR="00C00AEA" w:rsidRPr="00003D42" w:rsidRDefault="00C00AEA" w:rsidP="00003D42">
            <w:pPr>
              <w:pStyle w:val="Listparagraf"/>
              <w:numPr>
                <w:ilvl w:val="0"/>
                <w:numId w:val="5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749" w:type="dxa"/>
          </w:tcPr>
          <w:p w14:paraId="4C28CDDE" w14:textId="628771D4" w:rsidR="00C00AEA" w:rsidRPr="00A773F7" w:rsidRDefault="00C00AEA" w:rsidP="00C0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Măsurile îndreptate la sursa de agenți patogeni și mecanismul de transmitere. Dezinfecția. Sterilizarea.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munoprofilaxi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Profilaxia de urgență. </w:t>
            </w:r>
          </w:p>
        </w:tc>
        <w:tc>
          <w:tcPr>
            <w:tcW w:w="902" w:type="dxa"/>
            <w:vAlign w:val="center"/>
          </w:tcPr>
          <w:p w14:paraId="546E977D" w14:textId="61C37588" w:rsidR="00C00AEA" w:rsidRPr="00A773F7" w:rsidRDefault="00330237" w:rsidP="00C0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</w:tc>
      </w:tr>
      <w:tr w:rsidR="00C00AEA" w:rsidRPr="00A773F7" w14:paraId="15A6639B" w14:textId="77777777" w:rsidTr="00AF2CEF">
        <w:trPr>
          <w:trHeight w:val="716"/>
        </w:trPr>
        <w:tc>
          <w:tcPr>
            <w:tcW w:w="723" w:type="dxa"/>
            <w:vAlign w:val="center"/>
          </w:tcPr>
          <w:p w14:paraId="3DC3C705" w14:textId="06EC77D2" w:rsidR="00C00AEA" w:rsidRPr="00003D42" w:rsidRDefault="00C00AEA" w:rsidP="00003D42">
            <w:pPr>
              <w:pStyle w:val="Listparagraf"/>
              <w:numPr>
                <w:ilvl w:val="0"/>
                <w:numId w:val="5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749" w:type="dxa"/>
          </w:tcPr>
          <w:p w14:paraId="73B146BF" w14:textId="3D482D0C" w:rsidR="00C00AEA" w:rsidRPr="00A773F7" w:rsidRDefault="00C00AEA" w:rsidP="00C0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Epidemiologia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infecțiilor respiratorii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(gripa,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COVID-19, 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difteria, rujeola, tuberculoza) şi hemo-transmisibile (infecţia HIV,  hepatitele virale</w:t>
            </w:r>
            <w:r w:rsidR="00486B6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parent</w:t>
            </w:r>
            <w:r w:rsidR="00773BF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erale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Măsuri de prevenire și control.</w:t>
            </w:r>
          </w:p>
        </w:tc>
        <w:tc>
          <w:tcPr>
            <w:tcW w:w="902" w:type="dxa"/>
            <w:vAlign w:val="center"/>
          </w:tcPr>
          <w:p w14:paraId="72F3FFB9" w14:textId="4320E7C3" w:rsidR="00C00AEA" w:rsidRPr="00A773F7" w:rsidRDefault="00330237" w:rsidP="00C0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</w:tc>
      </w:tr>
      <w:tr w:rsidR="00C00AEA" w:rsidRPr="00A773F7" w14:paraId="39949823" w14:textId="77777777" w:rsidTr="00AF2CEF">
        <w:trPr>
          <w:trHeight w:val="463"/>
        </w:trPr>
        <w:tc>
          <w:tcPr>
            <w:tcW w:w="723" w:type="dxa"/>
            <w:vAlign w:val="center"/>
          </w:tcPr>
          <w:p w14:paraId="2B47ED7A" w14:textId="38BD6977" w:rsidR="00C00AEA" w:rsidRPr="00003D42" w:rsidRDefault="00C00AEA" w:rsidP="00003D42">
            <w:pPr>
              <w:pStyle w:val="Listparagraf"/>
              <w:numPr>
                <w:ilvl w:val="0"/>
                <w:numId w:val="5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749" w:type="dxa"/>
          </w:tcPr>
          <w:p w14:paraId="7C0E8F01" w14:textId="4B6C35E2" w:rsidR="00C00AEA" w:rsidRPr="00A773F7" w:rsidRDefault="00270E75" w:rsidP="00C0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Infecțiile asociate asistenței medicale</w:t>
            </w:r>
            <w:r w:rsidR="0001506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BA7DBC" w:rsidRPr="00A773F7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Componentele programului de control al infecţiilor în instituţiile medicale cu profil stomatologic.</w:t>
            </w:r>
            <w:r w:rsidR="00BA7DB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5853F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Măsuri de precauție standard și adiționale.</w:t>
            </w:r>
            <w:r w:rsidR="005853F6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01506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Pr</w:t>
            </w:r>
            <w:r w:rsidR="00C00AEA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oblema rezistenței antimicrobiene. Abordarea One Health.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14:paraId="5591130C" w14:textId="0F1D1DAA" w:rsidR="00C00AEA" w:rsidRPr="00A773F7" w:rsidRDefault="00330237" w:rsidP="00C0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</w:tc>
      </w:tr>
      <w:tr w:rsidR="00C00AEA" w:rsidRPr="00A773F7" w14:paraId="7996094C" w14:textId="77777777" w:rsidTr="000D071F">
        <w:trPr>
          <w:trHeight w:val="1016"/>
        </w:trPr>
        <w:tc>
          <w:tcPr>
            <w:tcW w:w="723" w:type="dxa"/>
            <w:vAlign w:val="center"/>
          </w:tcPr>
          <w:p w14:paraId="149D5C52" w14:textId="5583BA38" w:rsidR="00C00AEA" w:rsidRPr="00003D42" w:rsidRDefault="00C00AEA" w:rsidP="00003D42">
            <w:pPr>
              <w:pStyle w:val="Listparagraf"/>
              <w:numPr>
                <w:ilvl w:val="0"/>
                <w:numId w:val="5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749" w:type="dxa"/>
          </w:tcPr>
          <w:p w14:paraId="2AF29334" w14:textId="40C6C8E5" w:rsidR="00C00AEA" w:rsidRPr="001429A1" w:rsidRDefault="00C00AEA" w:rsidP="00C0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Structura şi conţinutul metodei epidemiologice de investigaţie. Noţiuni de bază ale diagnosticului epidemiologic. Analiza epidemiologică a morbidităţii infecţioase şi neinfecţioase. </w:t>
            </w:r>
          </w:p>
        </w:tc>
        <w:tc>
          <w:tcPr>
            <w:tcW w:w="902" w:type="dxa"/>
            <w:vAlign w:val="center"/>
          </w:tcPr>
          <w:p w14:paraId="3705EE5C" w14:textId="6B3CD0A2" w:rsidR="00C00AEA" w:rsidRPr="00A773F7" w:rsidRDefault="00C00AEA" w:rsidP="00C0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</w:t>
            </w:r>
          </w:p>
        </w:tc>
      </w:tr>
      <w:tr w:rsidR="00C00AEA" w:rsidRPr="00A773F7" w14:paraId="31953697" w14:textId="77777777" w:rsidTr="00AF2CEF">
        <w:trPr>
          <w:trHeight w:val="682"/>
        </w:trPr>
        <w:tc>
          <w:tcPr>
            <w:tcW w:w="723" w:type="dxa"/>
            <w:vAlign w:val="center"/>
          </w:tcPr>
          <w:p w14:paraId="0BEFAC90" w14:textId="77777777" w:rsidR="00C00AEA" w:rsidRPr="00A773F7" w:rsidRDefault="00C00AEA" w:rsidP="00C0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7749" w:type="dxa"/>
            <w:vAlign w:val="center"/>
          </w:tcPr>
          <w:p w14:paraId="15E4FEF8" w14:textId="77777777" w:rsidR="00C00AEA" w:rsidRPr="00A773F7" w:rsidRDefault="00C00AEA" w:rsidP="00C0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902" w:type="dxa"/>
            <w:vAlign w:val="center"/>
          </w:tcPr>
          <w:p w14:paraId="04BBBED9" w14:textId="75E3E6BB" w:rsidR="00C00AEA" w:rsidRPr="00A773F7" w:rsidRDefault="00C00AEA" w:rsidP="00C0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  <w:r w:rsidR="002F07E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0</w:t>
            </w:r>
          </w:p>
        </w:tc>
      </w:tr>
    </w:tbl>
    <w:p w14:paraId="29560C8C" w14:textId="77777777" w:rsidR="00554A48" w:rsidRDefault="00554A48" w:rsidP="00A773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</w:p>
    <w:p w14:paraId="677E00ED" w14:textId="77777777" w:rsidR="00554A48" w:rsidRDefault="00554A48" w:rsidP="00A773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</w:p>
    <w:p w14:paraId="75ABE1BF" w14:textId="77777777" w:rsidR="00554A48" w:rsidRDefault="00554A48" w:rsidP="00A773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</w:p>
    <w:p w14:paraId="4F151CCB" w14:textId="77777777" w:rsidR="00554A48" w:rsidRDefault="00554A48" w:rsidP="00A773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</w:p>
    <w:p w14:paraId="3A9D9C8A" w14:textId="77777777" w:rsidR="00003D42" w:rsidRDefault="00003D42" w:rsidP="0055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5027864" w14:textId="77777777" w:rsidR="00003D42" w:rsidRDefault="00003D42" w:rsidP="0055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D8DCF8A" w14:textId="77777777" w:rsidR="00003D42" w:rsidRDefault="00003D42" w:rsidP="0055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4811791" w14:textId="77777777" w:rsidR="00003D42" w:rsidRDefault="00003D42" w:rsidP="0055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5AB92E8" w14:textId="77777777" w:rsidR="00003D42" w:rsidRDefault="00003D42" w:rsidP="0055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8154D29" w14:textId="77777777" w:rsidR="00003D42" w:rsidRDefault="00003D42" w:rsidP="0055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73645E7" w14:textId="77777777" w:rsidR="00003D42" w:rsidRDefault="00003D42" w:rsidP="0055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29282FCE" w14:textId="77777777" w:rsidR="00BA2206" w:rsidRDefault="00BA2206" w:rsidP="0055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5E74F30" w14:textId="17DA34CC" w:rsidR="00554A48" w:rsidRPr="000B2F1C" w:rsidRDefault="00554A48" w:rsidP="0055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Șef </w:t>
      </w:r>
      <w:r>
        <w:rPr>
          <w:rFonts w:ascii="Times New Roman" w:hAnsi="Times New Roman" w:cs="Times New Roman"/>
          <w:sz w:val="24"/>
          <w:szCs w:val="24"/>
          <w:lang w:val="ro-MD"/>
        </w:rPr>
        <w:t>D</w:t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>isciplina de Epidemiologie,</w:t>
      </w:r>
    </w:p>
    <w:p w14:paraId="25D5BCC8" w14:textId="77777777" w:rsidR="00554A48" w:rsidRPr="000B2F1C" w:rsidRDefault="00554A48" w:rsidP="0055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>Departamentul Medicină Preventivă</w:t>
      </w:r>
    </w:p>
    <w:p w14:paraId="756CCF47" w14:textId="1E5B8DA0" w:rsidR="00554A48" w:rsidRDefault="00554A48" w:rsidP="00554A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dr. șt. med., conf. univ.  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</w:t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</w:t>
      </w:r>
      <w:r w:rsidR="001F51F0">
        <w:rPr>
          <w:rFonts w:ascii="Times New Roman" w:hAnsi="Times New Roman" w:cs="Times New Roman"/>
          <w:sz w:val="24"/>
          <w:szCs w:val="24"/>
          <w:lang w:val="ro-MD"/>
        </w:rPr>
        <w:t>Diana Spătaru</w:t>
      </w:r>
    </w:p>
    <w:p w14:paraId="39E76FDC" w14:textId="77777777" w:rsidR="00C00AEA" w:rsidRDefault="00000000" w:rsidP="00554A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</w:pPr>
      <w:r>
        <w:rPr>
          <w:noProof/>
        </w:rPr>
        <w:lastRenderedPageBreak/>
        <w:pict w14:anchorId="3FD1FC17">
          <v:shape id="Casetă text 3" o:spid="_x0000_s1026" type="#_x0000_t202" style="position:absolute;margin-left:-16.15pt;margin-top:-31.7pt;width:496.45pt;height:77.6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" filled="f" stroked="f" strokeweight=".5pt">
            <v:textbox>
              <w:txbxContent>
                <w:p w14:paraId="1F1F1E84" w14:textId="77777777" w:rsidR="00A773F7" w:rsidRPr="000B2F1C" w:rsidRDefault="00A773F7" w:rsidP="00A773F7">
                  <w:pPr>
                    <w:spacing w:after="0" w:line="240" w:lineRule="auto"/>
                    <w:ind w:left="708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MD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</w:t>
                  </w: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„</w:t>
                  </w:r>
                  <w:r w:rsidRPr="000B2F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MD"/>
                    </w:rPr>
                    <w:t>APROB”</w:t>
                  </w:r>
                </w:p>
                <w:p w14:paraId="07E28121" w14:textId="44C084A2" w:rsidR="00A773F7" w:rsidRPr="000B2F1C" w:rsidRDefault="00A773F7" w:rsidP="00BF3563">
                  <w:pPr>
                    <w:spacing w:after="0" w:line="240" w:lineRule="auto"/>
                    <w:ind w:left="5664" w:firstLine="7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</w:t>
                  </w:r>
                  <w:r w:rsidR="00BF356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       </w:t>
                  </w: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Șef Departament</w:t>
                  </w:r>
                </w:p>
                <w:p w14:paraId="178073EE" w14:textId="140FFF44" w:rsidR="00A773F7" w:rsidRPr="000B2F1C" w:rsidRDefault="00A773F7" w:rsidP="00A77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                                                                                                       Medicină Preventivă</w:t>
                  </w:r>
                </w:p>
                <w:p w14:paraId="35EC39FE" w14:textId="5BB92083" w:rsidR="00A773F7" w:rsidRPr="000B2F1C" w:rsidRDefault="00A773F7" w:rsidP="00A77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                                                                                                                  d</w:t>
                  </w: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r. </w:t>
                  </w:r>
                  <w:r w:rsidR="00BF356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hab. </w:t>
                  </w: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șt. med., conf. univ.</w:t>
                  </w:r>
                </w:p>
                <w:p w14:paraId="42799885" w14:textId="77777777" w:rsidR="00A773F7" w:rsidRPr="00103D9B" w:rsidRDefault="00A773F7" w:rsidP="00A77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           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 _</w:t>
                  </w:r>
                  <w:r w:rsidRPr="000B2F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_________  S. Cebanu </w:t>
                  </w:r>
                </w:p>
              </w:txbxContent>
            </v:textbox>
            <w10:wrap type="square" anchorx="margin"/>
          </v:shape>
        </w:pict>
      </w:r>
      <w:r w:rsidR="004338EA" w:rsidRPr="004338EA"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  <w:t xml:space="preserve">       </w:t>
      </w:r>
      <w:r w:rsidR="004338EA" w:rsidRPr="004338EA"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  <w:tab/>
      </w:r>
      <w:r w:rsidR="004338EA" w:rsidRPr="004338EA"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  <w:tab/>
      </w:r>
      <w:r w:rsidR="004338EA" w:rsidRPr="004338EA"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  <w:tab/>
      </w:r>
      <w:r w:rsidR="004338EA" w:rsidRPr="004338EA"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  <w:tab/>
      </w:r>
    </w:p>
    <w:p w14:paraId="394B4FCC" w14:textId="77777777" w:rsidR="00C00AEA" w:rsidRDefault="00C00AEA" w:rsidP="00C00A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</w:pPr>
    </w:p>
    <w:p w14:paraId="27395A7C" w14:textId="77777777" w:rsidR="0012343E" w:rsidRDefault="0012343E" w:rsidP="00C00A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o-MD"/>
        </w:rPr>
      </w:pPr>
    </w:p>
    <w:p w14:paraId="7735F70C" w14:textId="707DDAA2" w:rsidR="004338EA" w:rsidRPr="00A773F7" w:rsidRDefault="004338EA" w:rsidP="00C00A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o-MD"/>
        </w:rPr>
      </w:pPr>
      <w:r w:rsidRPr="00A773F7">
        <w:rPr>
          <w:rFonts w:ascii="Times New Roman" w:hAnsi="Times New Roman" w:cs="Times New Roman"/>
          <w:b/>
          <w:bCs/>
          <w:sz w:val="28"/>
          <w:lang w:val="ro-MD"/>
        </w:rPr>
        <w:t>PLANUL  TEMATIC</w:t>
      </w:r>
    </w:p>
    <w:p w14:paraId="62943E78" w14:textId="40816E3D" w:rsidR="009D31C3" w:rsidRDefault="00735FE5" w:rsidP="00735FE5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ro-MD"/>
        </w:rPr>
      </w:pPr>
      <w:r w:rsidRPr="00A773F7">
        <w:rPr>
          <w:rFonts w:ascii="Times New Roman" w:hAnsi="Times New Roman" w:cs="Times New Roman"/>
          <w:b/>
          <w:bCs/>
          <w:sz w:val="28"/>
          <w:lang w:val="ro-MD"/>
        </w:rPr>
        <w:t xml:space="preserve">al </w:t>
      </w:r>
      <w:r w:rsidR="000E00BA">
        <w:rPr>
          <w:rFonts w:ascii="Times New Roman" w:hAnsi="Times New Roman" w:cs="Times New Roman"/>
          <w:b/>
          <w:bCs/>
          <w:sz w:val="28"/>
          <w:lang w:val="ro-MD"/>
        </w:rPr>
        <w:t>prelegerilor</w:t>
      </w:r>
      <w:r w:rsidRPr="00A773F7">
        <w:rPr>
          <w:rFonts w:ascii="Times New Roman" w:hAnsi="Times New Roman" w:cs="Times New Roman"/>
          <w:b/>
          <w:bCs/>
          <w:sz w:val="28"/>
          <w:lang w:val="ro-MD"/>
        </w:rPr>
        <w:t xml:space="preserve"> la epidemiologie pentru studenții </w:t>
      </w:r>
      <w:r>
        <w:rPr>
          <w:rFonts w:ascii="Times New Roman" w:hAnsi="Times New Roman" w:cs="Times New Roman"/>
          <w:b/>
          <w:bCs/>
          <w:sz w:val="28"/>
          <w:lang w:val="ro-MD"/>
        </w:rPr>
        <w:t xml:space="preserve">anului IV, </w:t>
      </w:r>
    </w:p>
    <w:p w14:paraId="15CC06E8" w14:textId="5CD7EC61" w:rsidR="00735FE5" w:rsidRPr="00A773F7" w:rsidRDefault="00735FE5" w:rsidP="00735FE5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ro-MD"/>
        </w:rPr>
      </w:pPr>
      <w:r w:rsidRPr="00A773F7">
        <w:rPr>
          <w:rFonts w:ascii="Times New Roman" w:hAnsi="Times New Roman" w:cs="Times New Roman"/>
          <w:b/>
          <w:bCs/>
          <w:sz w:val="28"/>
          <w:lang w:val="ro-MD"/>
        </w:rPr>
        <w:t>facult</w:t>
      </w:r>
      <w:r>
        <w:rPr>
          <w:rFonts w:ascii="Times New Roman" w:hAnsi="Times New Roman" w:cs="Times New Roman"/>
          <w:b/>
          <w:bCs/>
          <w:sz w:val="28"/>
          <w:lang w:val="ro-MD"/>
        </w:rPr>
        <w:t>atea</w:t>
      </w:r>
      <w:r w:rsidRPr="00A773F7">
        <w:rPr>
          <w:rFonts w:ascii="Times New Roman" w:hAnsi="Times New Roman" w:cs="Times New Roman"/>
          <w:b/>
          <w:bCs/>
          <w:sz w:val="28"/>
          <w:lang w:val="ro-MD"/>
        </w:rPr>
        <w:t xml:space="preserve"> Stomatologie, anul de studii 20</w:t>
      </w:r>
      <w:r>
        <w:rPr>
          <w:rFonts w:ascii="Times New Roman" w:hAnsi="Times New Roman" w:cs="Times New Roman"/>
          <w:b/>
          <w:bCs/>
          <w:sz w:val="28"/>
          <w:lang w:val="ro-MD"/>
        </w:rPr>
        <w:t>2</w:t>
      </w:r>
      <w:r w:rsidR="001F51F0">
        <w:rPr>
          <w:rFonts w:ascii="Times New Roman" w:hAnsi="Times New Roman" w:cs="Times New Roman"/>
          <w:b/>
          <w:bCs/>
          <w:sz w:val="28"/>
          <w:lang w:val="ro-MD"/>
        </w:rPr>
        <w:t>4</w:t>
      </w:r>
      <w:r w:rsidRPr="00A773F7">
        <w:rPr>
          <w:rFonts w:ascii="Times New Roman" w:hAnsi="Times New Roman" w:cs="Times New Roman"/>
          <w:b/>
          <w:bCs/>
          <w:sz w:val="28"/>
          <w:lang w:val="ro-MD"/>
        </w:rPr>
        <w:t>-202</w:t>
      </w:r>
      <w:r w:rsidR="001F51F0">
        <w:rPr>
          <w:rFonts w:ascii="Times New Roman" w:hAnsi="Times New Roman" w:cs="Times New Roman"/>
          <w:b/>
          <w:bCs/>
          <w:sz w:val="28"/>
          <w:lang w:val="ro-MD"/>
        </w:rPr>
        <w:t>5</w:t>
      </w:r>
    </w:p>
    <w:tbl>
      <w:tblPr>
        <w:tblpPr w:leftFromText="181" w:rightFromText="181" w:vertAnchor="text" w:horzAnchor="margin" w:tblpY="2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6517"/>
        <w:gridCol w:w="576"/>
        <w:gridCol w:w="1807"/>
      </w:tblGrid>
      <w:tr w:rsidR="00B749EA" w:rsidRPr="00A773F7" w14:paraId="66B8A3EC" w14:textId="77777777" w:rsidTr="00B749EA">
        <w:trPr>
          <w:trHeight w:val="987"/>
        </w:trPr>
        <w:tc>
          <w:tcPr>
            <w:tcW w:w="671" w:type="dxa"/>
            <w:vAlign w:val="center"/>
          </w:tcPr>
          <w:p w14:paraId="089B5CD2" w14:textId="0324C5FA" w:rsidR="00B749EA" w:rsidRPr="00A773F7" w:rsidRDefault="00B749EA" w:rsidP="0055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Nr.</w:t>
            </w:r>
          </w:p>
        </w:tc>
        <w:tc>
          <w:tcPr>
            <w:tcW w:w="6525" w:type="dxa"/>
            <w:vAlign w:val="center"/>
          </w:tcPr>
          <w:p w14:paraId="4B449E82" w14:textId="77777777" w:rsidR="00B749EA" w:rsidRPr="00A773F7" w:rsidRDefault="00B749EA" w:rsidP="0055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 e m a</w:t>
            </w:r>
          </w:p>
        </w:tc>
        <w:tc>
          <w:tcPr>
            <w:tcW w:w="567" w:type="dxa"/>
          </w:tcPr>
          <w:p w14:paraId="3F14E12B" w14:textId="5B5F5CDC" w:rsidR="00B749EA" w:rsidRPr="00A773F7" w:rsidRDefault="00B749EA" w:rsidP="0055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Ore</w:t>
            </w:r>
          </w:p>
        </w:tc>
        <w:tc>
          <w:tcPr>
            <w:tcW w:w="1808" w:type="dxa"/>
            <w:vAlign w:val="center"/>
          </w:tcPr>
          <w:p w14:paraId="2281C03D" w14:textId="2BE659EF" w:rsidR="00B749EA" w:rsidRPr="00A773F7" w:rsidRDefault="00B749EA" w:rsidP="0055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Lectorul</w:t>
            </w:r>
          </w:p>
        </w:tc>
      </w:tr>
      <w:tr w:rsidR="00B749EA" w:rsidRPr="00A773F7" w14:paraId="5AE8E790" w14:textId="77777777" w:rsidTr="00B749EA">
        <w:trPr>
          <w:trHeight w:val="1040"/>
        </w:trPr>
        <w:tc>
          <w:tcPr>
            <w:tcW w:w="671" w:type="dxa"/>
            <w:vAlign w:val="center"/>
          </w:tcPr>
          <w:p w14:paraId="547584AD" w14:textId="77777777" w:rsidR="00B749EA" w:rsidRPr="00427F84" w:rsidRDefault="00B749EA" w:rsidP="00B749EA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-709"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6525" w:type="dxa"/>
          </w:tcPr>
          <w:p w14:paraId="3B6FC8EC" w14:textId="178FCEC9" w:rsidR="00B749EA" w:rsidRPr="00A773F7" w:rsidRDefault="00B607DD" w:rsidP="0055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607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Definiția epidemiologiei. Locul şi rolul epidemiologiei în știința şi practica medicală. Procesul epidemic. Bazele teoretice ale studiului despre procesul epidemic. Structura, factorii, mecanismul de dezvoltare şi manifestările procesului epidemic</w:t>
            </w:r>
            <w:r w:rsidR="004A0E7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în </w:t>
            </w:r>
            <w:r w:rsidR="00B749E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maladiil</w:t>
            </w:r>
            <w:r w:rsidR="004A0E7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</w:t>
            </w:r>
            <w:r w:rsidR="00B749E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infecțioase și neinfecţioase.</w:t>
            </w:r>
            <w:r w:rsidR="00B749EA"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Metodele de studii epidemiologice.</w:t>
            </w:r>
            <w:r w:rsidR="00B749E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43E0074E" w14:textId="10CACD2F" w:rsidR="00B749EA" w:rsidRPr="0056139F" w:rsidRDefault="00B749EA" w:rsidP="00B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1808" w:type="dxa"/>
            <w:vAlign w:val="center"/>
          </w:tcPr>
          <w:p w14:paraId="4A7BEB0A" w14:textId="6C1D8764" w:rsidR="00B749EA" w:rsidRPr="0056139F" w:rsidRDefault="00B749EA" w:rsidP="0055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5613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Paraschiv</w:t>
            </w:r>
          </w:p>
          <w:p w14:paraId="0EF4A84A" w14:textId="77777777" w:rsidR="00B749EA" w:rsidRPr="00A773F7" w:rsidRDefault="00B749EA" w:rsidP="0055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B749EA" w:rsidRPr="00A773F7" w14:paraId="7259253B" w14:textId="77777777" w:rsidTr="00B749EA">
        <w:trPr>
          <w:trHeight w:val="858"/>
        </w:trPr>
        <w:tc>
          <w:tcPr>
            <w:tcW w:w="671" w:type="dxa"/>
            <w:vAlign w:val="center"/>
          </w:tcPr>
          <w:p w14:paraId="3408607F" w14:textId="77777777" w:rsidR="00B749EA" w:rsidRPr="00427F84" w:rsidRDefault="00B749EA" w:rsidP="00B749EA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-709"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6525" w:type="dxa"/>
          </w:tcPr>
          <w:p w14:paraId="406AB22B" w14:textId="6C394844" w:rsidR="00B749EA" w:rsidRPr="00A773F7" w:rsidRDefault="00B749EA" w:rsidP="0055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Sistemul de măsuri antiepidemice. Măsurile antiepidemice îndreptate la sursă, mecanismul de transmitere și receptivitate (imunoprofilaxie)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Prevenirea și controlul</w:t>
            </w:r>
            <w:r w:rsidRPr="00A773F7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infecțiilor </w:t>
            </w:r>
            <w:r w:rsidRPr="00A773F7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în instituțiile medicale cu profil stomatologic. </w:t>
            </w:r>
          </w:p>
        </w:tc>
        <w:tc>
          <w:tcPr>
            <w:tcW w:w="567" w:type="dxa"/>
            <w:vAlign w:val="center"/>
          </w:tcPr>
          <w:p w14:paraId="0E5FA6A1" w14:textId="4F2E4DCE" w:rsidR="00B749EA" w:rsidRDefault="00B749EA" w:rsidP="00B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1808" w:type="dxa"/>
            <w:vAlign w:val="center"/>
          </w:tcPr>
          <w:p w14:paraId="5841E0C7" w14:textId="3AA2B0A6" w:rsidR="00B749EA" w:rsidRPr="00A773F7" w:rsidRDefault="00B749EA" w:rsidP="0055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D. Spătaru</w:t>
            </w:r>
          </w:p>
        </w:tc>
      </w:tr>
      <w:tr w:rsidR="00B749EA" w:rsidRPr="00A773F7" w14:paraId="2CBF8C3C" w14:textId="77777777" w:rsidTr="00B749EA">
        <w:trPr>
          <w:trHeight w:val="776"/>
        </w:trPr>
        <w:tc>
          <w:tcPr>
            <w:tcW w:w="671" w:type="dxa"/>
            <w:vAlign w:val="center"/>
          </w:tcPr>
          <w:p w14:paraId="40EF0658" w14:textId="77777777" w:rsidR="00B749EA" w:rsidRPr="00427F84" w:rsidRDefault="00B749EA" w:rsidP="00B749EA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-709"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6525" w:type="dxa"/>
          </w:tcPr>
          <w:p w14:paraId="2CD322AE" w14:textId="7436662B" w:rsidR="00B749EA" w:rsidRPr="00A773F7" w:rsidRDefault="00B749EA" w:rsidP="0055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Particularitățile epidemiologice a diferitor grupuri de boli infecțioase. Epidemiologia </w:t>
            </w:r>
            <w:r w:rsidR="009C1E53"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și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profilaxia infecțiilor aerogene.</w:t>
            </w:r>
          </w:p>
        </w:tc>
        <w:tc>
          <w:tcPr>
            <w:tcW w:w="567" w:type="dxa"/>
            <w:vAlign w:val="center"/>
          </w:tcPr>
          <w:p w14:paraId="65FFBDCF" w14:textId="3E6BBE7D" w:rsidR="00B749EA" w:rsidRPr="00A773F7" w:rsidRDefault="00B749EA" w:rsidP="00B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1808" w:type="dxa"/>
            <w:vAlign w:val="center"/>
          </w:tcPr>
          <w:p w14:paraId="3AE63657" w14:textId="76E5B939" w:rsidR="00B749EA" w:rsidRPr="00A773F7" w:rsidRDefault="00B749EA" w:rsidP="0055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Guțu</w:t>
            </w:r>
          </w:p>
        </w:tc>
      </w:tr>
      <w:tr w:rsidR="00B749EA" w:rsidRPr="00A773F7" w14:paraId="14B82613" w14:textId="77777777" w:rsidTr="00B749EA">
        <w:trPr>
          <w:trHeight w:val="980"/>
        </w:trPr>
        <w:tc>
          <w:tcPr>
            <w:tcW w:w="671" w:type="dxa"/>
            <w:vAlign w:val="center"/>
          </w:tcPr>
          <w:p w14:paraId="4B73B176" w14:textId="77777777" w:rsidR="00B749EA" w:rsidRPr="00427F84" w:rsidRDefault="00B749EA" w:rsidP="00B749EA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-709"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6525" w:type="dxa"/>
          </w:tcPr>
          <w:p w14:paraId="306BE9A3" w14:textId="16399D00" w:rsidR="00B749EA" w:rsidRPr="00A773F7" w:rsidRDefault="00B749EA" w:rsidP="0055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Epidemiologia </w:t>
            </w:r>
            <w:r w:rsidR="009C1E53"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și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profilaxia infecțiilor asociate </w:t>
            </w:r>
            <w:r w:rsidR="009C1E53"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asistenț</w:t>
            </w:r>
            <w:r w:rsidR="009C1E5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ei 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medical</w:t>
            </w:r>
            <w:r w:rsidR="009C1E5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</w:t>
            </w:r>
            <w:r w:rsidR="005E34F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he</w:t>
            </w:r>
            <w:r w:rsidR="005E34F9"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patitelo</w:t>
            </w:r>
            <w:r w:rsidR="005E34F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virale parenterale</w:t>
            </w:r>
            <w:r w:rsidR="009C1E5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și a </w:t>
            </w:r>
            <w:r w:rsidR="009C1E53"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infecți</w:t>
            </w:r>
            <w:r w:rsidR="009C1E5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ei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9C1E5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IV</w:t>
            </w:r>
            <w:r w:rsidR="009C1E5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/SIDA.</w:t>
            </w:r>
            <w:r w:rsidR="004C7C88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Măsuri de precauție standard și adiționale.</w:t>
            </w:r>
          </w:p>
        </w:tc>
        <w:tc>
          <w:tcPr>
            <w:tcW w:w="567" w:type="dxa"/>
            <w:vAlign w:val="center"/>
          </w:tcPr>
          <w:p w14:paraId="5FAB7CCA" w14:textId="46779568" w:rsidR="00B749EA" w:rsidRPr="00A773F7" w:rsidRDefault="00B749EA" w:rsidP="00B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1808" w:type="dxa"/>
            <w:vAlign w:val="center"/>
          </w:tcPr>
          <w:p w14:paraId="077AFFE8" w14:textId="4D12A75D" w:rsidR="00B749EA" w:rsidRPr="00A773F7" w:rsidRDefault="00B749EA" w:rsidP="00C0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Guțu</w:t>
            </w:r>
          </w:p>
        </w:tc>
      </w:tr>
      <w:tr w:rsidR="00B749EA" w:rsidRPr="00A773F7" w14:paraId="6F853DCC" w14:textId="77777777" w:rsidTr="00B749EA">
        <w:trPr>
          <w:trHeight w:val="1072"/>
        </w:trPr>
        <w:tc>
          <w:tcPr>
            <w:tcW w:w="671" w:type="dxa"/>
            <w:vAlign w:val="center"/>
          </w:tcPr>
          <w:p w14:paraId="7799629E" w14:textId="77777777" w:rsidR="00B749EA" w:rsidRPr="00427F84" w:rsidRDefault="00B749EA" w:rsidP="00B749EA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-709"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6525" w:type="dxa"/>
            <w:vAlign w:val="center"/>
          </w:tcPr>
          <w:p w14:paraId="52693EAF" w14:textId="07A0DA41" w:rsidR="00B749EA" w:rsidRPr="00A773F7" w:rsidRDefault="00B749EA" w:rsidP="00554A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Urgențe de sănătate publică. Infecții cu potențial de răspândire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globală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Măsuri de prevenire și control.</w:t>
            </w:r>
          </w:p>
        </w:tc>
        <w:tc>
          <w:tcPr>
            <w:tcW w:w="567" w:type="dxa"/>
            <w:vAlign w:val="center"/>
          </w:tcPr>
          <w:p w14:paraId="6DB6988A" w14:textId="74AB8202" w:rsidR="00B749EA" w:rsidRPr="00A773F7" w:rsidRDefault="00B749EA" w:rsidP="00B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1808" w:type="dxa"/>
            <w:vAlign w:val="center"/>
          </w:tcPr>
          <w:p w14:paraId="2A96A002" w14:textId="2F01A8D4" w:rsidR="00B749EA" w:rsidRPr="00A773F7" w:rsidRDefault="00B749EA" w:rsidP="0055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Berdeu</w:t>
            </w:r>
          </w:p>
        </w:tc>
      </w:tr>
      <w:tr w:rsidR="00B749EA" w:rsidRPr="00A773F7" w14:paraId="168E1C95" w14:textId="77777777" w:rsidTr="00B749EA">
        <w:trPr>
          <w:trHeight w:val="389"/>
        </w:trPr>
        <w:tc>
          <w:tcPr>
            <w:tcW w:w="7196" w:type="dxa"/>
            <w:gridSpan w:val="2"/>
            <w:vAlign w:val="center"/>
          </w:tcPr>
          <w:p w14:paraId="65A0A97A" w14:textId="77777777" w:rsidR="00B749EA" w:rsidRPr="00A773F7" w:rsidRDefault="00B749EA" w:rsidP="0055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773F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567" w:type="dxa"/>
          </w:tcPr>
          <w:p w14:paraId="7CBA5EE6" w14:textId="11DA5D0E" w:rsidR="00B749EA" w:rsidRPr="00A773F7" w:rsidRDefault="00B749EA" w:rsidP="0055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10</w:t>
            </w:r>
          </w:p>
        </w:tc>
        <w:tc>
          <w:tcPr>
            <w:tcW w:w="1808" w:type="dxa"/>
            <w:vAlign w:val="center"/>
          </w:tcPr>
          <w:p w14:paraId="5F929C96" w14:textId="743EBFCE" w:rsidR="00B749EA" w:rsidRPr="00A773F7" w:rsidRDefault="00B749EA" w:rsidP="0055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07B449B1" w14:textId="5D6B3420" w:rsidR="004338EA" w:rsidRDefault="004338EA" w:rsidP="004338E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</w:pPr>
    </w:p>
    <w:p w14:paraId="74BB96A6" w14:textId="5B8F5524" w:rsidR="001C3902" w:rsidRDefault="001C3902" w:rsidP="004338E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</w:pPr>
    </w:p>
    <w:p w14:paraId="24C22337" w14:textId="77777777" w:rsidR="001C3902" w:rsidRDefault="001C3902" w:rsidP="004338E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</w:pPr>
    </w:p>
    <w:p w14:paraId="2A7BBA22" w14:textId="77777777" w:rsidR="004338EA" w:rsidRDefault="004338EA" w:rsidP="004338E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</w:pPr>
    </w:p>
    <w:p w14:paraId="71F405F5" w14:textId="77777777" w:rsidR="00C00AEA" w:rsidRDefault="00C00AEA" w:rsidP="00A77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4ABF836" w14:textId="77777777" w:rsidR="00C00AEA" w:rsidRDefault="00C00AEA" w:rsidP="00A77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5B4C9A6" w14:textId="77777777" w:rsidR="00C00AEA" w:rsidRDefault="00C00AEA" w:rsidP="00A77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FB07276" w14:textId="77777777" w:rsidR="00C00AEA" w:rsidRDefault="00C00AEA" w:rsidP="00A77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18776E6" w14:textId="77777777" w:rsidR="00C00AEA" w:rsidRDefault="00C00AEA" w:rsidP="00A77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21C583C" w14:textId="77777777" w:rsidR="00C00AEA" w:rsidRDefault="00C00AEA" w:rsidP="00A77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CC18699" w14:textId="77777777" w:rsidR="00C00AEA" w:rsidRDefault="00C00AEA" w:rsidP="00A77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70DDD1F" w14:textId="6FB0628C" w:rsidR="00A773F7" w:rsidRPr="000B2F1C" w:rsidRDefault="00A773F7" w:rsidP="00A77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Șef </w:t>
      </w:r>
      <w:r>
        <w:rPr>
          <w:rFonts w:ascii="Times New Roman" w:hAnsi="Times New Roman" w:cs="Times New Roman"/>
          <w:sz w:val="24"/>
          <w:szCs w:val="24"/>
          <w:lang w:val="ro-MD"/>
        </w:rPr>
        <w:t>D</w:t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>isciplina de Epidemiologie,</w:t>
      </w:r>
    </w:p>
    <w:p w14:paraId="39E8B48C" w14:textId="77777777" w:rsidR="00A773F7" w:rsidRPr="000B2F1C" w:rsidRDefault="00A773F7" w:rsidP="00A77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>Departamentul Medicină Preventivă</w:t>
      </w:r>
    </w:p>
    <w:p w14:paraId="1D2D00EB" w14:textId="1773CE81" w:rsidR="004338EA" w:rsidRDefault="00A773F7" w:rsidP="00A773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dr. șt. med., conf. univ.  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</w:t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</w:t>
      </w:r>
      <w:r w:rsidR="001F51F0">
        <w:rPr>
          <w:rFonts w:ascii="Times New Roman" w:hAnsi="Times New Roman" w:cs="Times New Roman"/>
          <w:sz w:val="24"/>
          <w:szCs w:val="24"/>
          <w:lang w:val="ro-MD"/>
        </w:rPr>
        <w:t>Diana Spătaru</w:t>
      </w:r>
    </w:p>
    <w:sectPr w:rsidR="004338EA" w:rsidSect="004338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287"/>
    <w:multiLevelType w:val="hybridMultilevel"/>
    <w:tmpl w:val="6D2E03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06A5"/>
    <w:multiLevelType w:val="hybridMultilevel"/>
    <w:tmpl w:val="439629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5EC6"/>
    <w:multiLevelType w:val="hybridMultilevel"/>
    <w:tmpl w:val="E9EEE77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39D1"/>
    <w:multiLevelType w:val="hybridMultilevel"/>
    <w:tmpl w:val="7A04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63518"/>
    <w:multiLevelType w:val="hybridMultilevel"/>
    <w:tmpl w:val="406A6D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74900">
    <w:abstractNumId w:val="2"/>
  </w:num>
  <w:num w:numId="2" w16cid:durableId="1761170235">
    <w:abstractNumId w:val="3"/>
  </w:num>
  <w:num w:numId="3" w16cid:durableId="1954247665">
    <w:abstractNumId w:val="4"/>
  </w:num>
  <w:num w:numId="4" w16cid:durableId="1541042863">
    <w:abstractNumId w:val="0"/>
  </w:num>
  <w:num w:numId="5" w16cid:durableId="138794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F28"/>
    <w:rsid w:val="00003D42"/>
    <w:rsid w:val="000066DD"/>
    <w:rsid w:val="0001506E"/>
    <w:rsid w:val="00030AF9"/>
    <w:rsid w:val="00034FB5"/>
    <w:rsid w:val="00061B2C"/>
    <w:rsid w:val="00082BCC"/>
    <w:rsid w:val="000B29FD"/>
    <w:rsid w:val="000C759E"/>
    <w:rsid w:val="000D071F"/>
    <w:rsid w:val="000E00BA"/>
    <w:rsid w:val="0012343E"/>
    <w:rsid w:val="001429A1"/>
    <w:rsid w:val="00145806"/>
    <w:rsid w:val="001932D0"/>
    <w:rsid w:val="001B173E"/>
    <w:rsid w:val="001B2ACC"/>
    <w:rsid w:val="001C2979"/>
    <w:rsid w:val="001C3902"/>
    <w:rsid w:val="001F51F0"/>
    <w:rsid w:val="00233665"/>
    <w:rsid w:val="00262073"/>
    <w:rsid w:val="002622A5"/>
    <w:rsid w:val="00270E75"/>
    <w:rsid w:val="002A2C3D"/>
    <w:rsid w:val="002C43C6"/>
    <w:rsid w:val="002F07E1"/>
    <w:rsid w:val="00311A75"/>
    <w:rsid w:val="00312D55"/>
    <w:rsid w:val="00330237"/>
    <w:rsid w:val="003465B7"/>
    <w:rsid w:val="00347E83"/>
    <w:rsid w:val="003759F3"/>
    <w:rsid w:val="00386947"/>
    <w:rsid w:val="0038799A"/>
    <w:rsid w:val="003D3E21"/>
    <w:rsid w:val="003D6354"/>
    <w:rsid w:val="003E0DC3"/>
    <w:rsid w:val="00427F84"/>
    <w:rsid w:val="004338EA"/>
    <w:rsid w:val="00444D41"/>
    <w:rsid w:val="00486B6D"/>
    <w:rsid w:val="00495F09"/>
    <w:rsid w:val="004A0E75"/>
    <w:rsid w:val="004C7C88"/>
    <w:rsid w:val="004E520F"/>
    <w:rsid w:val="004F064C"/>
    <w:rsid w:val="004F0D85"/>
    <w:rsid w:val="005541C6"/>
    <w:rsid w:val="00554A48"/>
    <w:rsid w:val="0056139F"/>
    <w:rsid w:val="005853F6"/>
    <w:rsid w:val="005E34F9"/>
    <w:rsid w:val="005F0171"/>
    <w:rsid w:val="00631989"/>
    <w:rsid w:val="00643CBD"/>
    <w:rsid w:val="006F0721"/>
    <w:rsid w:val="00735FE5"/>
    <w:rsid w:val="00745566"/>
    <w:rsid w:val="007667C2"/>
    <w:rsid w:val="007722BE"/>
    <w:rsid w:val="00773BF4"/>
    <w:rsid w:val="00777A8D"/>
    <w:rsid w:val="0080310E"/>
    <w:rsid w:val="008A1A73"/>
    <w:rsid w:val="008B7AE0"/>
    <w:rsid w:val="008C22B9"/>
    <w:rsid w:val="008C465B"/>
    <w:rsid w:val="0097320D"/>
    <w:rsid w:val="00973AD6"/>
    <w:rsid w:val="00983E36"/>
    <w:rsid w:val="00984259"/>
    <w:rsid w:val="0098542B"/>
    <w:rsid w:val="00986CA5"/>
    <w:rsid w:val="009A0411"/>
    <w:rsid w:val="009B2977"/>
    <w:rsid w:val="009C1E53"/>
    <w:rsid w:val="009D31C3"/>
    <w:rsid w:val="00A0395A"/>
    <w:rsid w:val="00A0475D"/>
    <w:rsid w:val="00A4432E"/>
    <w:rsid w:val="00A47FE7"/>
    <w:rsid w:val="00A66F88"/>
    <w:rsid w:val="00A7543D"/>
    <w:rsid w:val="00A773F7"/>
    <w:rsid w:val="00A97F95"/>
    <w:rsid w:val="00AB0A2D"/>
    <w:rsid w:val="00AF2CEF"/>
    <w:rsid w:val="00B01BF4"/>
    <w:rsid w:val="00B23F00"/>
    <w:rsid w:val="00B32D1F"/>
    <w:rsid w:val="00B421C9"/>
    <w:rsid w:val="00B607DD"/>
    <w:rsid w:val="00B60910"/>
    <w:rsid w:val="00B749EA"/>
    <w:rsid w:val="00BA2206"/>
    <w:rsid w:val="00BA7DBC"/>
    <w:rsid w:val="00BF2517"/>
    <w:rsid w:val="00BF3563"/>
    <w:rsid w:val="00BF54FB"/>
    <w:rsid w:val="00C00AEA"/>
    <w:rsid w:val="00C042A2"/>
    <w:rsid w:val="00C25DB9"/>
    <w:rsid w:val="00C3186E"/>
    <w:rsid w:val="00C3376F"/>
    <w:rsid w:val="00C376A8"/>
    <w:rsid w:val="00C53BB0"/>
    <w:rsid w:val="00C87362"/>
    <w:rsid w:val="00CF2336"/>
    <w:rsid w:val="00D0059C"/>
    <w:rsid w:val="00D2305D"/>
    <w:rsid w:val="00D66A1E"/>
    <w:rsid w:val="00D76360"/>
    <w:rsid w:val="00D77F28"/>
    <w:rsid w:val="00D93DE7"/>
    <w:rsid w:val="00DC25C0"/>
    <w:rsid w:val="00DC7DFA"/>
    <w:rsid w:val="00DE408F"/>
    <w:rsid w:val="00E06266"/>
    <w:rsid w:val="00E759CA"/>
    <w:rsid w:val="00E96372"/>
    <w:rsid w:val="00E966DB"/>
    <w:rsid w:val="00EF7450"/>
    <w:rsid w:val="00F03CF8"/>
    <w:rsid w:val="00F04EE2"/>
    <w:rsid w:val="00F225A7"/>
    <w:rsid w:val="00F74CB4"/>
    <w:rsid w:val="00F85298"/>
    <w:rsid w:val="00FA5697"/>
    <w:rsid w:val="00FB5DD8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838309"/>
  <w15:docId w15:val="{0972254D-13C2-4650-9A65-303125EC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28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3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338EA"/>
    <w:rPr>
      <w:rFonts w:ascii="Segoe UI" w:eastAsiaTheme="minorEastAsia" w:hAnsi="Segoe UI" w:cs="Segoe UI"/>
      <w:sz w:val="18"/>
      <w:szCs w:val="18"/>
      <w:lang w:eastAsia="ru-RU"/>
    </w:rPr>
  </w:style>
  <w:style w:type="paragraph" w:styleId="Listparagraf">
    <w:name w:val="List Paragraph"/>
    <w:basedOn w:val="Normal"/>
    <w:uiPriority w:val="34"/>
    <w:qFormat/>
    <w:rsid w:val="0056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413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Gutu</dc:creator>
  <cp:keywords/>
  <dc:description/>
  <cp:lastModifiedBy>Ion Berdeu</cp:lastModifiedBy>
  <cp:revision>108</cp:revision>
  <cp:lastPrinted>2023-02-02T12:13:00Z</cp:lastPrinted>
  <dcterms:created xsi:type="dcterms:W3CDTF">2014-01-13T10:06:00Z</dcterms:created>
  <dcterms:modified xsi:type="dcterms:W3CDTF">2025-03-12T20:26:00Z</dcterms:modified>
</cp:coreProperties>
</file>